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Personas claves que revisarán mi Plan de negocios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2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3045"/>
        <w:gridCol w:w="2055"/>
        <w:gridCol w:w="1155"/>
        <w:gridCol w:w="2370"/>
        <w:gridCol w:w="2880"/>
        <w:tblGridChange w:id="0">
          <w:tblGrid>
            <w:gridCol w:w="1710"/>
            <w:gridCol w:w="3045"/>
            <w:gridCol w:w="2055"/>
            <w:gridCol w:w="1155"/>
            <w:gridCol w:w="2370"/>
            <w:gridCol w:w="2880"/>
          </w:tblGrid>
        </w:tblGridChange>
      </w:tblGrid>
      <w:tr>
        <w:tc>
          <w:tcPr>
            <w:gridSpan w:val="6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Revisores del Plan de negocios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Posición/Compañía/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Industria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Información del contacto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highlight w:val="white"/>
                <w:rtl w:val="0"/>
              </w:rPr>
              <w:t xml:space="preserve">Relación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highlight w:val="white"/>
                <w:rtl w:val="0"/>
              </w:rPr>
              <w:t xml:space="preserve">Comentarios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Sra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. Fulana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 Banquera en Bank of West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(555) 555-5555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15/1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highlight w:val="white"/>
                <w:rtl w:val="0"/>
              </w:rPr>
              <w:t xml:space="preserve">Posible prestamista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highlight w:val="white"/>
                <w:rtl w:val="0"/>
              </w:rPr>
              <w:t xml:space="preserve">Ampliar las proyecciones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Juan Mengano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Consultor en SBA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Juan</w:t>
            </w:r>
            <w:hyperlink r:id="rId5">
              <w:r w:rsidDel="00000000" w:rsidR="00000000" w:rsidRPr="00000000">
                <w:rPr>
                  <w:rFonts w:ascii="Cambria" w:cs="Cambria" w:eastAsia="Cambria" w:hAnsi="Cambria"/>
                  <w:i w:val="1"/>
                  <w:color w:val="0000ff"/>
                  <w:sz w:val="24"/>
                  <w:szCs w:val="24"/>
                  <w:u w:val="single"/>
                  <w:rtl w:val="0"/>
                </w:rPr>
                <w:t xml:space="preserve">@SBA.gov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18/1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highlight w:val="white"/>
                <w:rtl w:val="0"/>
              </w:rPr>
              <w:t xml:space="preserve">Asesor de negocios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highlight w:val="white"/>
                <w:rtl w:val="0"/>
              </w:rPr>
              <w:t xml:space="preserve">Investigar más sobre el mercado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left"/>
      </w:pPr>
      <w:bookmarkStart w:colFirst="0" w:colLast="0" w:name="_ewghlvacciu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_gjdgxs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Asesores de confianza incluyen sus inversionistas, miembros de familia, banquero, abogado, representante legal, mentores sobre negocios, amigos/relaciones de negocios de confianza, posibles clientes, competidores (lejanos), posibles propietarios y la Administración para Pequeños Negocios de su país.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line="240" w:lineRule="auto"/>
      <w:contextualSpacing w:val="0"/>
      <w:jc w:val="center"/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© SCU MOBI 2016-2017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line="240" w:lineRule="auto"/>
      <w:contextualSpacing w:val="0"/>
      <w:jc w:val="center"/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www.scu.edu/mobi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42900" distT="342900" distL="342900" distR="342900" hidden="0" layoutInCell="0" locked="0" relativeHeight="0" simplePos="0">
          <wp:simplePos x="0" y="0"/>
          <wp:positionH relativeFrom="margin">
            <wp:posOffset>2600325</wp:posOffset>
          </wp:positionH>
          <wp:positionV relativeFrom="paragraph">
            <wp:posOffset>47625</wp:posOffset>
          </wp:positionV>
          <wp:extent cx="1730326" cy="457200"/>
          <wp:effectExtent b="0" l="0" r="0" t="0"/>
          <wp:wrapSquare wrapText="bothSides" distB="342900" distT="342900" distL="342900" distR="342900"/>
          <wp:docPr descr="MOBI_LOGO_Acronym—3color.png" id="1" name="image01.png"/>
          <a:graphic>
            <a:graphicData uri="http://schemas.openxmlformats.org/drawingml/2006/picture">
              <pic:pic>
                <pic:nvPicPr>
                  <pic:cNvPr descr="MOBI_LOGO_Acronym—3color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0326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ed@SBA.gov" TargetMode="External"/><Relationship Id="rId6" Type="http://schemas.openxmlformats.org/officeDocument/2006/relationships/hyperlink" Target="mailto:ted@SBA.gov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